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E98CF">
      <w:pPr>
        <w:spacing w:line="640" w:lineRule="exact"/>
        <w:jc w:val="center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</w:p>
    <w:p w14:paraId="6E493981">
      <w:pPr>
        <w:spacing w:line="640" w:lineRule="exact"/>
        <w:jc w:val="center"/>
        <w:rPr>
          <w:rFonts w:ascii="黑体" w:hAnsi="黑体" w:eastAsia="黑体" w:cs="黑体"/>
          <w:sz w:val="32"/>
          <w:szCs w:val="32"/>
        </w:rPr>
      </w:pPr>
    </w:p>
    <w:p w14:paraId="0A2FF0E5">
      <w:pPr>
        <w:spacing w:line="640" w:lineRule="exact"/>
        <w:jc w:val="center"/>
        <w:rPr>
          <w:rFonts w:ascii="黑体" w:hAnsi="黑体" w:eastAsia="黑体" w:cs="黑体"/>
          <w:sz w:val="32"/>
          <w:szCs w:val="32"/>
        </w:rPr>
      </w:pPr>
    </w:p>
    <w:p w14:paraId="6C392B60">
      <w:pPr>
        <w:spacing w:line="640" w:lineRule="exact"/>
        <w:jc w:val="center"/>
        <w:rPr>
          <w:rFonts w:ascii="黑体" w:hAnsi="黑体" w:eastAsia="黑体" w:cs="黑体"/>
          <w:b/>
          <w:color w:val="FF0000"/>
          <w:spacing w:val="20"/>
          <w:w w:val="50"/>
          <w:sz w:val="48"/>
          <w:szCs w:val="48"/>
        </w:rPr>
      </w:pPr>
      <w:r>
        <w:rPr>
          <w:rFonts w:hint="eastAsia" w:ascii="黑体" w:hAnsi="黑体" w:eastAsia="黑体" w:cs="黑体"/>
          <w:b/>
          <w:color w:val="FF0000"/>
          <w:spacing w:val="20"/>
          <w:w w:val="50"/>
          <w:sz w:val="48"/>
          <w:szCs w:val="48"/>
        </w:rPr>
        <w:t>杭州师范大学国际教育学院（国际学生管理办公室）、哈尔科夫学院文件</w:t>
      </w:r>
    </w:p>
    <w:p w14:paraId="6841E5D4">
      <w:pPr>
        <w:spacing w:before="312" w:beforeLines="100" w:line="640" w:lineRule="exact"/>
        <w:jc w:val="center"/>
        <w:rPr>
          <w:rFonts w:ascii="黑体" w:hAnsi="黑体" w:eastAsia="黑体"/>
          <w:b/>
          <w:color w:val="FF0000"/>
          <w:sz w:val="32"/>
          <w:szCs w:val="32"/>
        </w:rPr>
      </w:pPr>
    </w:p>
    <w:p w14:paraId="431ADBD8">
      <w:pPr>
        <w:spacing w:line="640" w:lineRule="exact"/>
        <w:jc w:val="center"/>
        <w:rPr>
          <w:rFonts w:ascii="仿宋" w:hAnsi="仿宋" w:eastAsia="仿宋"/>
          <w:sz w:val="32"/>
          <w:szCs w:val="28"/>
        </w:rPr>
      </w:pPr>
      <w:r>
        <w:rPr>
          <w:rFonts w:ascii="仿宋" w:hAnsi="仿宋" w:eastAsia="仿宋"/>
          <w:sz w:val="32"/>
          <w:szCs w:val="28"/>
        </w:rPr>
        <w:t>国哈院发</w:t>
      </w:r>
      <w:r>
        <w:rPr>
          <w:rFonts w:hint="eastAsia" w:ascii="仿宋" w:hAnsi="仿宋" w:eastAsia="仿宋"/>
          <w:sz w:val="32"/>
          <w:szCs w:val="28"/>
        </w:rPr>
        <w:t>2024【10】号</w:t>
      </w:r>
    </w:p>
    <w:p w14:paraId="7870C189">
      <w:pPr>
        <w:spacing w:line="640" w:lineRule="exact"/>
        <w:jc w:val="center"/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-54610</wp:posOffset>
                </wp:positionH>
                <wp:positionV relativeFrom="paragraph">
                  <wp:posOffset>77470</wp:posOffset>
                </wp:positionV>
                <wp:extent cx="5600700" cy="0"/>
                <wp:effectExtent l="0" t="6350" r="0" b="63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3pt;margin-top:6.1pt;height:0pt;width:441pt;z-index:251659264;mso-width-relative:page;mso-height-relative:page;" filled="f" stroked="t" coordsize="21600,21600" o:gfxdata="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sWKvQ1gAAAAgBAAAPAAAAAAAAAAEAIAAAACIAAABkcnMvZG93bnJldi54bWxQSwECFAAUAAAA&#10;CACHTuJAvovS9/ABAADnAwAADgAAAAAAAAABACAAAAAlAQAAZHJzL2Uyb0RvYy54bWxQSwUGAAAA&#10;AAYABgBZAQAAhwUAAAAA&#10;">
                <v:fill on="f" focussize="0,0"/>
                <v:stroke weight="1pt" color="#FF0000" joinstyle="round"/>
                <v:imagedata o:title=""/>
                <o:lock v:ext="edit" aspectratio="f"/>
              </v:line>
            </w:pict>
          </mc:Fallback>
        </mc:AlternateContent>
      </w:r>
    </w:p>
    <w:p w14:paraId="6031BA19">
      <w:pPr>
        <w:jc w:val="center"/>
        <w:rPr>
          <w:b/>
          <w:bCs/>
          <w:sz w:val="32"/>
          <w:szCs w:val="32"/>
        </w:rPr>
      </w:pPr>
    </w:p>
    <w:p w14:paraId="582EC0E2">
      <w:pPr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杭州师范大学国际进修生奖学金评审细则</w:t>
      </w:r>
    </w:p>
    <w:p w14:paraId="61EDC1E9">
      <w:pPr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（2024年4月修订）</w:t>
      </w:r>
    </w:p>
    <w:p w14:paraId="0BE127CB">
      <w:pPr>
        <w:jc w:val="center"/>
        <w:rPr>
          <w:rFonts w:ascii="仿宋" w:hAnsi="仿宋" w:eastAsia="仿宋"/>
          <w:b/>
          <w:bCs/>
          <w:sz w:val="28"/>
          <w:szCs w:val="28"/>
        </w:rPr>
      </w:pPr>
    </w:p>
    <w:p w14:paraId="6F3A7702"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第一章</w:t>
      </w:r>
      <w:r>
        <w:rPr>
          <w:rFonts w:ascii="仿宋" w:hAnsi="仿宋" w:eastAsia="仿宋"/>
          <w:b/>
          <w:bCs/>
          <w:sz w:val="28"/>
          <w:szCs w:val="28"/>
        </w:rPr>
        <w:t xml:space="preserve"> 总则</w:t>
      </w:r>
    </w:p>
    <w:p w14:paraId="2CE4EBAE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第一条</w:t>
      </w:r>
      <w:r>
        <w:rPr>
          <w:rFonts w:ascii="仿宋" w:hAnsi="仿宋" w:eastAsia="仿宋"/>
          <w:sz w:val="28"/>
          <w:szCs w:val="28"/>
        </w:rPr>
        <w:t xml:space="preserve">  为充分发挥国际进修生奖学金的使用效益和激励作用，鼓励国际进修生刻苦学习、努力进取，促进国际进修生德智体美全面发展，根据国家、省、市、校有关文件精神，结合</w:t>
      </w:r>
      <w:r>
        <w:rPr>
          <w:rFonts w:hint="eastAsia" w:ascii="仿宋" w:hAnsi="仿宋" w:eastAsia="仿宋"/>
          <w:sz w:val="28"/>
          <w:szCs w:val="28"/>
        </w:rPr>
        <w:t>学校实际，特制定评审细则。</w:t>
      </w:r>
    </w:p>
    <w:p w14:paraId="65323771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第二条</w:t>
      </w:r>
      <w:r>
        <w:rPr>
          <w:rFonts w:ascii="仿宋" w:hAnsi="仿宋" w:eastAsia="仿宋"/>
          <w:sz w:val="28"/>
          <w:szCs w:val="28"/>
        </w:rPr>
        <w:t xml:space="preserve">  本细则适用于全校的国际进修生。</w:t>
      </w:r>
    </w:p>
    <w:p w14:paraId="5285E3F5"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第二章</w:t>
      </w:r>
      <w:r>
        <w:rPr>
          <w:rFonts w:ascii="仿宋" w:hAnsi="仿宋" w:eastAsia="仿宋"/>
          <w:b/>
          <w:bCs/>
          <w:sz w:val="28"/>
          <w:szCs w:val="28"/>
        </w:rPr>
        <w:t xml:space="preserve"> 分配原则</w:t>
      </w:r>
    </w:p>
    <w:p w14:paraId="5B4FB818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第三条</w:t>
      </w:r>
      <w:r>
        <w:rPr>
          <w:rFonts w:ascii="仿宋" w:hAnsi="仿宋" w:eastAsia="仿宋"/>
          <w:sz w:val="28"/>
          <w:szCs w:val="28"/>
        </w:rPr>
        <w:t xml:space="preserve">  根据</w:t>
      </w:r>
      <w:r>
        <w:rPr>
          <w:rFonts w:hint="eastAsia" w:ascii="仿宋" w:hAnsi="仿宋" w:eastAsia="仿宋"/>
          <w:sz w:val="28"/>
          <w:szCs w:val="28"/>
        </w:rPr>
        <w:t>各类国际进修生</w:t>
      </w:r>
      <w:r>
        <w:rPr>
          <w:rFonts w:ascii="仿宋" w:hAnsi="仿宋" w:eastAsia="仿宋"/>
          <w:sz w:val="28"/>
          <w:szCs w:val="28"/>
        </w:rPr>
        <w:t>奖学金名额总数及国际进修生总人数，按照一定比例</w:t>
      </w:r>
      <w:r>
        <w:rPr>
          <w:rFonts w:hint="eastAsia" w:ascii="仿宋" w:hAnsi="仿宋" w:eastAsia="仿宋"/>
          <w:sz w:val="28"/>
          <w:szCs w:val="28"/>
        </w:rPr>
        <w:t>分配给各个班级奖学金名额（具体名额分配解释权归杭州师范大学国际教育学院学工办）。</w:t>
      </w:r>
    </w:p>
    <w:p w14:paraId="1C5645EA"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第三章</w:t>
      </w:r>
      <w:r>
        <w:rPr>
          <w:rFonts w:ascii="仿宋" w:hAnsi="仿宋" w:eastAsia="仿宋"/>
          <w:b/>
          <w:bCs/>
          <w:sz w:val="28"/>
          <w:szCs w:val="28"/>
        </w:rPr>
        <w:t xml:space="preserve">  评审标准</w:t>
      </w:r>
    </w:p>
    <w:p w14:paraId="014404EF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第四条</w:t>
      </w:r>
      <w:r>
        <w:rPr>
          <w:rFonts w:ascii="仿宋" w:hAnsi="仿宋" w:eastAsia="仿宋"/>
          <w:sz w:val="28"/>
          <w:szCs w:val="28"/>
        </w:rPr>
        <w:t xml:space="preserve">  评审是指对国际进修生进行每</w:t>
      </w:r>
      <w:r>
        <w:rPr>
          <w:rFonts w:hint="eastAsia" w:ascii="仿宋" w:hAnsi="仿宋" w:eastAsia="仿宋"/>
          <w:sz w:val="28"/>
          <w:szCs w:val="28"/>
        </w:rPr>
        <w:t>学期</w:t>
      </w:r>
      <w:r>
        <w:rPr>
          <w:rFonts w:ascii="仿宋" w:hAnsi="仿宋" w:eastAsia="仿宋"/>
          <w:sz w:val="28"/>
          <w:szCs w:val="28"/>
        </w:rPr>
        <w:t>一次的综合评审，评审内容应包括学业水平、成绩排名、出勤率、参加活动情况及在校期间综合表现等。评审工作遵循“公开、公平、公正</w:t>
      </w:r>
      <w:r>
        <w:rPr>
          <w:rFonts w:hint="eastAsia" w:ascii="仿宋" w:hAnsi="仿宋" w:eastAsia="仿宋"/>
          <w:sz w:val="28"/>
          <w:szCs w:val="28"/>
        </w:rPr>
        <w:t>”</w:t>
      </w:r>
      <w:r>
        <w:rPr>
          <w:rFonts w:ascii="仿宋" w:hAnsi="仿宋" w:eastAsia="仿宋"/>
          <w:sz w:val="28"/>
          <w:szCs w:val="28"/>
        </w:rPr>
        <w:t>的原则，客观真实反映国际进修生在</w:t>
      </w:r>
      <w:r>
        <w:rPr>
          <w:rFonts w:hint="eastAsia" w:ascii="仿宋" w:hAnsi="仿宋" w:eastAsia="仿宋"/>
          <w:sz w:val="28"/>
          <w:szCs w:val="28"/>
        </w:rPr>
        <w:t>校期间各方面表现。</w:t>
      </w:r>
    </w:p>
    <w:p w14:paraId="297DFBD3"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第五条</w:t>
      </w:r>
      <w:r>
        <w:rPr>
          <w:rFonts w:ascii="仿宋" w:hAnsi="仿宋" w:eastAsia="仿宋"/>
          <w:sz w:val="28"/>
          <w:szCs w:val="28"/>
        </w:rPr>
        <w:t xml:space="preserve">  基本条件</w:t>
      </w:r>
    </w:p>
    <w:p w14:paraId="6B6DD6B1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 申请人须为我校在</w:t>
      </w:r>
      <w:r>
        <w:rPr>
          <w:rFonts w:hint="eastAsia" w:ascii="仿宋" w:hAnsi="仿宋" w:eastAsia="仿宋"/>
          <w:sz w:val="28"/>
          <w:szCs w:val="28"/>
        </w:rPr>
        <w:t>册</w:t>
      </w:r>
      <w:r>
        <w:rPr>
          <w:rFonts w:ascii="仿宋" w:hAnsi="仿宋" w:eastAsia="仿宋"/>
          <w:sz w:val="28"/>
          <w:szCs w:val="28"/>
        </w:rPr>
        <w:t>国际进修生，拥有外国国籍，</w:t>
      </w:r>
      <w:r>
        <w:rPr>
          <w:rFonts w:hint="eastAsia" w:ascii="仿宋" w:hAnsi="仿宋" w:eastAsia="仿宋"/>
          <w:sz w:val="28"/>
          <w:szCs w:val="28"/>
        </w:rPr>
        <w:t>持有有效外国护照和有效期内中国签证。</w:t>
      </w:r>
    </w:p>
    <w:p w14:paraId="6DF19955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 身体健康，思想道德品质端正，全面发展，对华友好。</w:t>
      </w:r>
    </w:p>
    <w:p w14:paraId="1C09CDCB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3. </w:t>
      </w:r>
      <w:r>
        <w:rPr>
          <w:rFonts w:hint="eastAsia" w:ascii="仿宋" w:hAnsi="仿宋" w:eastAsia="仿宋"/>
          <w:sz w:val="28"/>
          <w:szCs w:val="28"/>
        </w:rPr>
        <w:t>遵守中国法律</w:t>
      </w:r>
      <w:r>
        <w:rPr>
          <w:rFonts w:ascii="仿宋" w:hAnsi="仿宋" w:eastAsia="仿宋"/>
          <w:sz w:val="28"/>
          <w:szCs w:val="28"/>
        </w:rPr>
        <w:t>，遵守</w:t>
      </w:r>
      <w:r>
        <w:rPr>
          <w:rFonts w:hint="eastAsia" w:ascii="仿宋" w:hAnsi="仿宋" w:eastAsia="仿宋"/>
          <w:sz w:val="28"/>
          <w:szCs w:val="28"/>
        </w:rPr>
        <w:t>校纪</w:t>
      </w:r>
      <w:r>
        <w:rPr>
          <w:rFonts w:ascii="仿宋" w:hAnsi="仿宋" w:eastAsia="仿宋"/>
          <w:sz w:val="28"/>
          <w:szCs w:val="28"/>
        </w:rPr>
        <w:t>校规，诚实守信，</w:t>
      </w:r>
      <w:r>
        <w:rPr>
          <w:rFonts w:hint="eastAsia" w:ascii="仿宋" w:hAnsi="仿宋" w:eastAsia="仿宋"/>
          <w:sz w:val="28"/>
          <w:szCs w:val="28"/>
        </w:rPr>
        <w:t>学期</w:t>
      </w:r>
      <w:r>
        <w:rPr>
          <w:rFonts w:ascii="仿宋" w:hAnsi="仿宋" w:eastAsia="仿宋"/>
          <w:sz w:val="28"/>
          <w:szCs w:val="28"/>
        </w:rPr>
        <w:t>内未受到任</w:t>
      </w:r>
      <w:r>
        <w:rPr>
          <w:rFonts w:hint="eastAsia" w:ascii="仿宋" w:hAnsi="仿宋" w:eastAsia="仿宋"/>
          <w:sz w:val="28"/>
          <w:szCs w:val="28"/>
        </w:rPr>
        <w:t>何纪律处分。</w:t>
      </w:r>
    </w:p>
    <w:p w14:paraId="3F28AABB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 学习态度端正，学风严谨，学习成绩优良。</w:t>
      </w:r>
    </w:p>
    <w:p w14:paraId="162A9470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 积极参加校内外组织</w:t>
      </w:r>
      <w:r>
        <w:rPr>
          <w:rFonts w:hint="eastAsia" w:ascii="仿宋" w:hAnsi="仿宋" w:eastAsia="仿宋"/>
          <w:sz w:val="28"/>
          <w:szCs w:val="28"/>
        </w:rPr>
        <w:t>各类</w:t>
      </w:r>
      <w:r>
        <w:rPr>
          <w:rFonts w:ascii="仿宋" w:hAnsi="仿宋" w:eastAsia="仿宋"/>
          <w:sz w:val="28"/>
          <w:szCs w:val="28"/>
        </w:rPr>
        <w:t>活动。</w:t>
      </w:r>
    </w:p>
    <w:p w14:paraId="7A8D519E"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第六条</w:t>
      </w:r>
      <w:r>
        <w:rPr>
          <w:rFonts w:ascii="仿宋" w:hAnsi="仿宋" w:eastAsia="仿宋"/>
          <w:sz w:val="28"/>
          <w:szCs w:val="28"/>
        </w:rPr>
        <w:t xml:space="preserve">  基本要求</w:t>
      </w:r>
    </w:p>
    <w:p w14:paraId="1A811ECD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参加奖学金申请人，须满足以下要求：</w:t>
      </w:r>
    </w:p>
    <w:p w14:paraId="70262B88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1.本</w:t>
      </w:r>
      <w:r>
        <w:rPr>
          <w:rFonts w:hint="eastAsia" w:ascii="仿宋" w:hAnsi="仿宋" w:eastAsia="仿宋"/>
          <w:sz w:val="28"/>
          <w:szCs w:val="28"/>
        </w:rPr>
        <w:t>学期</w:t>
      </w:r>
      <w:r>
        <w:rPr>
          <w:rFonts w:ascii="仿宋" w:hAnsi="仿宋" w:eastAsia="仿宋"/>
          <w:sz w:val="28"/>
          <w:szCs w:val="28"/>
        </w:rPr>
        <w:t>各科平均成绩不低于合格水平（60 分以</w:t>
      </w:r>
      <w:r>
        <w:rPr>
          <w:rFonts w:hint="eastAsia" w:ascii="仿宋" w:hAnsi="仿宋" w:eastAsia="仿宋"/>
          <w:sz w:val="28"/>
          <w:szCs w:val="28"/>
        </w:rPr>
        <w:t>上）。</w:t>
      </w:r>
    </w:p>
    <w:p w14:paraId="036105DC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2.本</w:t>
      </w:r>
      <w:r>
        <w:rPr>
          <w:rFonts w:hint="eastAsia" w:ascii="仿宋" w:hAnsi="仿宋" w:eastAsia="仿宋"/>
          <w:sz w:val="28"/>
          <w:szCs w:val="28"/>
        </w:rPr>
        <w:t>学期截止评选候选人名单确定前的</w:t>
      </w:r>
      <w:r>
        <w:rPr>
          <w:rFonts w:ascii="仿宋" w:hAnsi="仿宋" w:eastAsia="仿宋"/>
          <w:sz w:val="28"/>
          <w:szCs w:val="28"/>
        </w:rPr>
        <w:t>出勤率原则上不低于</w:t>
      </w:r>
      <w:r>
        <w:rPr>
          <w:rFonts w:hint="eastAsia" w:ascii="仿宋" w:hAnsi="仿宋" w:eastAsia="仿宋"/>
          <w:sz w:val="28"/>
          <w:szCs w:val="28"/>
        </w:rPr>
        <w:t>90</w:t>
      </w:r>
      <w:r>
        <w:rPr>
          <w:rFonts w:ascii="仿宋" w:hAnsi="仿宋" w:eastAsia="仿宋"/>
          <w:sz w:val="28"/>
          <w:szCs w:val="28"/>
        </w:rPr>
        <w:t>%。</w:t>
      </w:r>
    </w:p>
    <w:p w14:paraId="3C2A695E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3.申请人学业成绩须在本班级或年级名列前茅。</w:t>
      </w:r>
    </w:p>
    <w:p w14:paraId="554476BB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4.申请人积极参加学校组织的各类讲座、比赛、公益活动及社会实践活动，每</w:t>
      </w:r>
      <w:r>
        <w:rPr>
          <w:rFonts w:hint="eastAsia" w:ascii="仿宋" w:hAnsi="仿宋" w:eastAsia="仿宋"/>
          <w:sz w:val="28"/>
          <w:szCs w:val="28"/>
        </w:rPr>
        <w:t>学期</w:t>
      </w:r>
      <w:r>
        <w:rPr>
          <w:rFonts w:ascii="仿宋" w:hAnsi="仿宋" w:eastAsia="仿宋"/>
          <w:sz w:val="28"/>
          <w:szCs w:val="28"/>
        </w:rPr>
        <w:t>至少参加</w:t>
      </w:r>
      <w:r>
        <w:rPr>
          <w:rFonts w:hint="eastAsia" w:ascii="仿宋" w:hAnsi="仿宋" w:eastAsia="仿宋"/>
          <w:sz w:val="28"/>
          <w:szCs w:val="28"/>
        </w:rPr>
        <w:t>两</w:t>
      </w:r>
      <w:r>
        <w:rPr>
          <w:rFonts w:ascii="仿宋" w:hAnsi="仿宋" w:eastAsia="仿宋"/>
          <w:sz w:val="28"/>
          <w:szCs w:val="28"/>
        </w:rPr>
        <w:t>次</w:t>
      </w:r>
      <w:r>
        <w:rPr>
          <w:rFonts w:hint="eastAsia" w:ascii="仿宋" w:hAnsi="仿宋" w:eastAsia="仿宋"/>
          <w:sz w:val="28"/>
          <w:szCs w:val="28"/>
        </w:rPr>
        <w:t>学院及以上组织的各类活动</w:t>
      </w:r>
      <w:r>
        <w:rPr>
          <w:rFonts w:ascii="仿宋" w:hAnsi="仿宋" w:eastAsia="仿宋"/>
          <w:sz w:val="28"/>
          <w:szCs w:val="28"/>
        </w:rPr>
        <w:t>。</w:t>
      </w:r>
      <w:r>
        <w:rPr>
          <w:rFonts w:hint="eastAsia" w:ascii="仿宋" w:hAnsi="仿宋" w:eastAsia="仿宋"/>
          <w:sz w:val="28"/>
          <w:szCs w:val="28"/>
        </w:rPr>
        <w:t>学业成绩相同</w:t>
      </w:r>
      <w:r>
        <w:rPr>
          <w:rFonts w:ascii="仿宋" w:hAnsi="仿宋" w:eastAsia="仿宋"/>
          <w:sz w:val="28"/>
          <w:szCs w:val="28"/>
        </w:rPr>
        <w:t>条件下，参加活动次数多者优先</w:t>
      </w:r>
      <w:r>
        <w:rPr>
          <w:rFonts w:hint="eastAsia" w:ascii="仿宋" w:hAnsi="仿宋" w:eastAsia="仿宋"/>
          <w:sz w:val="28"/>
          <w:szCs w:val="28"/>
        </w:rPr>
        <w:t>评选</w:t>
      </w:r>
      <w:r>
        <w:rPr>
          <w:rFonts w:ascii="仿宋" w:hAnsi="仿宋" w:eastAsia="仿宋"/>
          <w:sz w:val="28"/>
          <w:szCs w:val="28"/>
        </w:rPr>
        <w:t>奖</w:t>
      </w:r>
      <w:r>
        <w:rPr>
          <w:rFonts w:hint="eastAsia" w:ascii="仿宋" w:hAnsi="仿宋" w:eastAsia="仿宋"/>
          <w:sz w:val="28"/>
          <w:szCs w:val="28"/>
        </w:rPr>
        <w:t>学金。</w:t>
      </w:r>
    </w:p>
    <w:p w14:paraId="3E8BC617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 申请人未获得其他各级各类奖学金。</w:t>
      </w:r>
    </w:p>
    <w:p w14:paraId="133B3840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第七条</w:t>
      </w:r>
      <w:r>
        <w:rPr>
          <w:rFonts w:ascii="仿宋" w:hAnsi="仿宋" w:eastAsia="仿宋"/>
          <w:sz w:val="28"/>
          <w:szCs w:val="28"/>
        </w:rPr>
        <w:t xml:space="preserve">  有下列情况之一者，不得参加奖学金评审：</w:t>
      </w:r>
    </w:p>
    <w:p w14:paraId="61E9A532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 触犯法律法规受到公安机关处罚的；</w:t>
      </w:r>
    </w:p>
    <w:p w14:paraId="5B7366F9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 违反</w:t>
      </w:r>
      <w:r>
        <w:rPr>
          <w:rFonts w:hint="eastAsia" w:ascii="仿宋" w:hAnsi="仿宋" w:eastAsia="仿宋"/>
          <w:sz w:val="28"/>
          <w:szCs w:val="28"/>
        </w:rPr>
        <w:t>校纪</w:t>
      </w:r>
      <w:r>
        <w:rPr>
          <w:rFonts w:ascii="仿宋" w:hAnsi="仿宋" w:eastAsia="仿宋"/>
          <w:sz w:val="28"/>
          <w:szCs w:val="28"/>
        </w:rPr>
        <w:t>校规并受到处分的；</w:t>
      </w:r>
    </w:p>
    <w:p w14:paraId="7542494D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 各科平均成绩未达到合格水平的；</w:t>
      </w:r>
    </w:p>
    <w:p w14:paraId="0B030FEE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 已申请转学或处在休学期间的；</w:t>
      </w:r>
    </w:p>
    <w:p w14:paraId="3FC5B2FC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 无故不缴纳学费、保险费、住宿费等费用的；</w:t>
      </w:r>
    </w:p>
    <w:p w14:paraId="1E703B66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 不符合奖学金评选的其他情况。</w:t>
      </w:r>
    </w:p>
    <w:p w14:paraId="4B479632">
      <w:pPr>
        <w:rPr>
          <w:rFonts w:ascii="仿宋" w:hAnsi="仿宋" w:eastAsia="仿宋"/>
          <w:sz w:val="28"/>
          <w:szCs w:val="28"/>
        </w:rPr>
      </w:pPr>
    </w:p>
    <w:p w14:paraId="52A38754"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第四章</w:t>
      </w:r>
      <w:r>
        <w:rPr>
          <w:rFonts w:ascii="仿宋" w:hAnsi="仿宋" w:eastAsia="仿宋"/>
          <w:b/>
          <w:bCs/>
          <w:sz w:val="28"/>
          <w:szCs w:val="28"/>
        </w:rPr>
        <w:t xml:space="preserve">  申请和评审</w:t>
      </w:r>
    </w:p>
    <w:p w14:paraId="668B8219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第八条</w:t>
      </w:r>
      <w:r>
        <w:rPr>
          <w:rFonts w:ascii="仿宋" w:hAnsi="仿宋" w:eastAsia="仿宋"/>
          <w:sz w:val="28"/>
          <w:szCs w:val="28"/>
        </w:rPr>
        <w:t xml:space="preserve">  奖学金申请</w:t>
      </w:r>
    </w:p>
    <w:p w14:paraId="6810D07B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（一）申请方式。在校的国际进修生可向国际教育学院提出申</w:t>
      </w:r>
      <w:r>
        <w:rPr>
          <w:rFonts w:ascii="仿宋" w:hAnsi="仿宋" w:eastAsia="仿宋"/>
          <w:sz w:val="28"/>
          <w:szCs w:val="28"/>
        </w:rPr>
        <w:t>请，填写并提交相关申请材料，由</w:t>
      </w:r>
      <w:r>
        <w:rPr>
          <w:rFonts w:hint="eastAsia" w:ascii="仿宋" w:hAnsi="仿宋" w:eastAsia="仿宋"/>
          <w:sz w:val="28"/>
          <w:szCs w:val="28"/>
        </w:rPr>
        <w:t>班主任</w:t>
      </w:r>
      <w:r>
        <w:rPr>
          <w:rFonts w:ascii="仿宋" w:hAnsi="仿宋" w:eastAsia="仿宋"/>
          <w:sz w:val="28"/>
          <w:szCs w:val="28"/>
        </w:rPr>
        <w:t>签署意见后，统一报至国际教育学院</w:t>
      </w:r>
      <w:r>
        <w:rPr>
          <w:rFonts w:hint="eastAsia" w:ascii="仿宋" w:hAnsi="仿宋" w:eastAsia="仿宋"/>
          <w:sz w:val="28"/>
          <w:szCs w:val="28"/>
        </w:rPr>
        <w:t>学生工作办公室。</w:t>
      </w:r>
    </w:p>
    <w:p w14:paraId="6C415833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（二）所需材料。《杭州师范大学国际进修生奖学金申请表》</w:t>
      </w:r>
      <w:r>
        <w:rPr>
          <w:rFonts w:ascii="仿宋" w:hAnsi="仿宋" w:eastAsia="仿宋"/>
          <w:sz w:val="28"/>
          <w:szCs w:val="28"/>
        </w:rPr>
        <w:t xml:space="preserve"> 一式两份；</w:t>
      </w:r>
      <w:r>
        <w:rPr>
          <w:rFonts w:hint="eastAsia" w:ascii="仿宋" w:hAnsi="仿宋" w:eastAsia="仿宋"/>
          <w:sz w:val="28"/>
          <w:szCs w:val="28"/>
        </w:rPr>
        <w:t>参与活动的证明；成绩证明。</w:t>
      </w:r>
    </w:p>
    <w:p w14:paraId="21E181D5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第九条</w:t>
      </w:r>
      <w:r>
        <w:rPr>
          <w:rFonts w:ascii="仿宋" w:hAnsi="仿宋" w:eastAsia="仿宋"/>
          <w:sz w:val="28"/>
          <w:szCs w:val="28"/>
        </w:rPr>
        <w:t xml:space="preserve">  奖学金评审</w:t>
      </w:r>
    </w:p>
    <w:p w14:paraId="23909A68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学校组建国际进修生奖学金工作小组，组长由国际教育学院（国际学生管理办公室）主要负责人担任，组员包括国际处、国际教育学院（国际学生管理办公室）相关负责人、国际教育学院各科室负责人、教师（或班主任）代表，办公室设在国际教育学院学生工作办公室。</w:t>
      </w:r>
    </w:p>
    <w:p w14:paraId="0EE149CC"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2.国际进修生奖学金工作小组负责奖学金评审工作，包括意见</w:t>
      </w:r>
      <w:r>
        <w:rPr>
          <w:rFonts w:hint="eastAsia" w:ascii="仿宋" w:hAnsi="仿宋" w:eastAsia="仿宋"/>
          <w:sz w:val="28"/>
          <w:szCs w:val="28"/>
        </w:rPr>
        <w:t>征集、获奖比例确定和获奖名单公示、上报等。国际教育学院学生工作</w:t>
      </w:r>
      <w:r>
        <w:rPr>
          <w:rFonts w:ascii="仿宋" w:hAnsi="仿宋" w:eastAsia="仿宋"/>
          <w:sz w:val="28"/>
          <w:szCs w:val="28"/>
        </w:rPr>
        <w:t>办公室</w:t>
      </w:r>
      <w:r>
        <w:rPr>
          <w:rFonts w:hint="eastAsia" w:ascii="仿宋" w:hAnsi="仿宋" w:eastAsia="仿宋"/>
          <w:sz w:val="28"/>
          <w:szCs w:val="28"/>
        </w:rPr>
        <w:t>具体</w:t>
      </w:r>
      <w:r>
        <w:rPr>
          <w:rFonts w:ascii="仿宋" w:hAnsi="仿宋" w:eastAsia="仿宋"/>
          <w:sz w:val="28"/>
          <w:szCs w:val="28"/>
        </w:rPr>
        <w:t>负责对申请材料与</w:t>
      </w:r>
      <w:r>
        <w:rPr>
          <w:rFonts w:hint="eastAsia" w:ascii="仿宋" w:hAnsi="仿宋" w:eastAsia="仿宋"/>
          <w:sz w:val="28"/>
          <w:szCs w:val="28"/>
        </w:rPr>
        <w:t>推荐意见进行整理和审核。</w:t>
      </w:r>
    </w:p>
    <w:p w14:paraId="40E67AF9">
      <w:pPr>
        <w:rPr>
          <w:rFonts w:ascii="仿宋" w:hAnsi="仿宋" w:eastAsia="仿宋"/>
          <w:sz w:val="28"/>
          <w:szCs w:val="28"/>
        </w:rPr>
      </w:pPr>
    </w:p>
    <w:p w14:paraId="65086E95"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第五章</w:t>
      </w:r>
      <w:r>
        <w:rPr>
          <w:rFonts w:ascii="仿宋" w:hAnsi="仿宋" w:eastAsia="仿宋"/>
          <w:b/>
          <w:bCs/>
          <w:sz w:val="28"/>
          <w:szCs w:val="28"/>
        </w:rPr>
        <w:t xml:space="preserve">  发放和管理</w:t>
      </w:r>
    </w:p>
    <w:p w14:paraId="0F8738F3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第十条</w:t>
      </w:r>
      <w:r>
        <w:rPr>
          <w:rFonts w:ascii="仿宋" w:hAnsi="仿宋" w:eastAsia="仿宋"/>
          <w:sz w:val="28"/>
          <w:szCs w:val="28"/>
        </w:rPr>
        <w:t xml:space="preserve">  奖学金使用</w:t>
      </w:r>
    </w:p>
    <w:p w14:paraId="164B8F68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学校将严格执行国家相关法规，对奖学金分账核算、专款专</w:t>
      </w:r>
      <w:r>
        <w:rPr>
          <w:rFonts w:ascii="仿宋" w:hAnsi="仿宋" w:eastAsia="仿宋"/>
          <w:sz w:val="28"/>
          <w:szCs w:val="28"/>
        </w:rPr>
        <w:t>用，足额发放奖学金，确保奖学金使用效益。</w:t>
      </w:r>
    </w:p>
    <w:p w14:paraId="6BC936B6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第十一条</w:t>
      </w:r>
      <w:r>
        <w:rPr>
          <w:rFonts w:ascii="仿宋" w:hAnsi="仿宋" w:eastAsia="仿宋"/>
          <w:sz w:val="28"/>
          <w:szCs w:val="28"/>
        </w:rPr>
        <w:t xml:space="preserve">  奖学金管理</w:t>
      </w:r>
    </w:p>
    <w:p w14:paraId="059ECD47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.因患严重疾病</w:t>
      </w:r>
      <w:r>
        <w:rPr>
          <w:rFonts w:hint="eastAsia" w:ascii="仿宋" w:hAnsi="仿宋" w:eastAsia="仿宋"/>
          <w:sz w:val="28"/>
          <w:szCs w:val="28"/>
        </w:rPr>
        <w:t>或其他不可抗力因素</w:t>
      </w:r>
      <w:r>
        <w:rPr>
          <w:rFonts w:ascii="仿宋" w:hAnsi="仿宋" w:eastAsia="仿宋"/>
          <w:sz w:val="28"/>
          <w:szCs w:val="28"/>
        </w:rPr>
        <w:t>经学校批准</w:t>
      </w:r>
      <w:r>
        <w:rPr>
          <w:rFonts w:hint="eastAsia" w:ascii="仿宋" w:hAnsi="仿宋" w:eastAsia="仿宋"/>
          <w:sz w:val="28"/>
          <w:szCs w:val="28"/>
        </w:rPr>
        <w:t>暂停学业</w:t>
      </w:r>
      <w:r>
        <w:rPr>
          <w:rFonts w:ascii="仿宋" w:hAnsi="仿宋" w:eastAsia="仿宋"/>
          <w:sz w:val="28"/>
          <w:szCs w:val="28"/>
        </w:rPr>
        <w:t>的奖学金获得者，</w:t>
      </w:r>
      <w:r>
        <w:rPr>
          <w:rFonts w:hint="eastAsia" w:ascii="仿宋" w:hAnsi="仿宋" w:eastAsia="仿宋"/>
          <w:sz w:val="28"/>
          <w:szCs w:val="28"/>
        </w:rPr>
        <w:t>暂停学业</w:t>
      </w:r>
      <w:r>
        <w:rPr>
          <w:rFonts w:ascii="仿宋" w:hAnsi="仿宋" w:eastAsia="仿宋"/>
          <w:sz w:val="28"/>
          <w:szCs w:val="28"/>
        </w:rPr>
        <w:t>期间停发、最长可保留一年。因其他原因</w:t>
      </w:r>
      <w:r>
        <w:rPr>
          <w:rFonts w:hint="eastAsia" w:ascii="仿宋" w:hAnsi="仿宋" w:eastAsia="仿宋"/>
          <w:sz w:val="28"/>
          <w:szCs w:val="28"/>
        </w:rPr>
        <w:t>暂停学业</w:t>
      </w:r>
      <w:r>
        <w:rPr>
          <w:rFonts w:ascii="仿宋" w:hAnsi="仿宋" w:eastAsia="仿宋"/>
          <w:sz w:val="28"/>
          <w:szCs w:val="28"/>
        </w:rPr>
        <w:t>者，奖学金资格不</w:t>
      </w:r>
      <w:r>
        <w:rPr>
          <w:rFonts w:hint="eastAsia" w:ascii="仿宋" w:hAnsi="仿宋" w:eastAsia="仿宋"/>
          <w:sz w:val="28"/>
          <w:szCs w:val="28"/>
        </w:rPr>
        <w:t>予保留。</w:t>
      </w:r>
    </w:p>
    <w:p w14:paraId="05BCDF23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.奖学金获得者若在享受奖学金期间违反中国法律或学校</w:t>
      </w:r>
      <w:r>
        <w:rPr>
          <w:rFonts w:hint="eastAsia" w:ascii="仿宋" w:hAnsi="仿宋" w:eastAsia="仿宋"/>
          <w:sz w:val="28"/>
          <w:szCs w:val="28"/>
        </w:rPr>
        <w:t>规章制度，学校将根据情节轻重暂停或取消奖学金资格。</w:t>
      </w:r>
    </w:p>
    <w:p w14:paraId="39C8EA67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.奖学金一经停发或取消，随即生效。</w:t>
      </w:r>
    </w:p>
    <w:p w14:paraId="6BD53D18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第十二条</w:t>
      </w:r>
      <w:r>
        <w:rPr>
          <w:rFonts w:ascii="仿宋" w:hAnsi="仿宋" w:eastAsia="仿宋"/>
          <w:sz w:val="28"/>
          <w:szCs w:val="28"/>
        </w:rPr>
        <w:t xml:space="preserve">  本细则自发布之日起施行，由国际教育学院（国</w:t>
      </w:r>
    </w:p>
    <w:p w14:paraId="6E95AD17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际学生管理办公室）负责解释。</w:t>
      </w:r>
    </w:p>
    <w:p w14:paraId="7F1E306E">
      <w:pPr>
        <w:rPr>
          <w:rFonts w:ascii="仿宋" w:hAnsi="仿宋" w:eastAsia="仿宋"/>
          <w:sz w:val="28"/>
          <w:szCs w:val="28"/>
        </w:rPr>
      </w:pPr>
    </w:p>
    <w:p w14:paraId="68E58C59">
      <w:pPr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杭州师范大学国际教育学院</w:t>
      </w:r>
    </w:p>
    <w:p w14:paraId="3C094DC1">
      <w:pPr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国际学生管理办公室</w:t>
      </w:r>
    </w:p>
    <w:p w14:paraId="44B8C364">
      <w:pPr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二〇二四年四月</w:t>
      </w:r>
    </w:p>
    <w:p w14:paraId="78DE0A55">
      <w:pPr>
        <w:rPr>
          <w:rFonts w:ascii="仿宋" w:hAnsi="仿宋" w:eastAsia="仿宋" w:cs="仿宋"/>
          <w:sz w:val="32"/>
          <w:szCs w:val="32"/>
        </w:rPr>
      </w:pPr>
    </w:p>
    <w:p w14:paraId="793F5962">
      <w:pPr>
        <w:ind w:firstLine="240" w:firstLineChars="100"/>
        <w:rPr>
          <w:rFonts w:ascii="仿宋" w:hAnsi="仿宋" w:eastAsia="仿宋" w:cs="仿宋"/>
          <w:spacing w:val="-10"/>
          <w:sz w:val="26"/>
          <w:szCs w:val="26"/>
        </w:rPr>
      </w:pPr>
      <w:r>
        <w:rPr>
          <w:spacing w:val="-1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396240</wp:posOffset>
                </wp:positionV>
                <wp:extent cx="5220335" cy="0"/>
                <wp:effectExtent l="0" t="4445" r="0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pt;margin-top:31.2pt;height:0pt;width:411.05pt;z-index:251661312;mso-width-relative:page;mso-height-relative:page;" filled="f" stroked="t" coordsize="21600,21600" o:gfxdata="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d3d7h1AAA&#10;AAcBAAAPAAAAAAAAAAEAIAAAACIAAABkcnMvZG93bnJldi54bWxQSwECFAAUAAAACACHTuJAcrzd&#10;lekBAAC4AwAADgAAAAAAAAABACAAAAAj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0</wp:posOffset>
                </wp:positionV>
                <wp:extent cx="5229860" cy="0"/>
                <wp:effectExtent l="0" t="4445" r="0" b="5080"/>
                <wp:wrapNone/>
                <wp:docPr id="2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22986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flip:y;margin-left:2.25pt;margin-top:0pt;height:0pt;width:411.8pt;z-index:251660288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pacing w:val="-10"/>
          <w:sz w:val="26"/>
          <w:szCs w:val="26"/>
        </w:rPr>
        <w:t>杭州师范大学国教院、哈尔科夫学院综合办公室 20</w:t>
      </w:r>
      <w:r>
        <w:rPr>
          <w:rFonts w:ascii="仿宋" w:hAnsi="仿宋" w:eastAsia="仿宋"/>
          <w:spacing w:val="-10"/>
          <w:sz w:val="26"/>
          <w:szCs w:val="26"/>
        </w:rPr>
        <w:t>2</w:t>
      </w:r>
      <w:r>
        <w:rPr>
          <w:rFonts w:hint="eastAsia" w:ascii="仿宋" w:hAnsi="仿宋" w:eastAsia="仿宋"/>
          <w:spacing w:val="-10"/>
          <w:sz w:val="26"/>
          <w:szCs w:val="26"/>
        </w:rPr>
        <w:t>4年4月25日印发</w:t>
      </w:r>
    </w:p>
    <w:p w14:paraId="4FEB9DD4">
      <w:pPr>
        <w:jc w:val="right"/>
        <w:rPr>
          <w:rFonts w:hint="eastAsia"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0E1"/>
    <w:rsid w:val="000C082E"/>
    <w:rsid w:val="001D00ED"/>
    <w:rsid w:val="001D4A75"/>
    <w:rsid w:val="00226E4E"/>
    <w:rsid w:val="00227B5E"/>
    <w:rsid w:val="002B70E1"/>
    <w:rsid w:val="002D04FA"/>
    <w:rsid w:val="00406F41"/>
    <w:rsid w:val="00506220"/>
    <w:rsid w:val="00557F86"/>
    <w:rsid w:val="006F3690"/>
    <w:rsid w:val="008D5ED5"/>
    <w:rsid w:val="00904A73"/>
    <w:rsid w:val="009239EA"/>
    <w:rsid w:val="009B0E8F"/>
    <w:rsid w:val="00B4460C"/>
    <w:rsid w:val="00BC561C"/>
    <w:rsid w:val="00C63DAC"/>
    <w:rsid w:val="00CC0FBA"/>
    <w:rsid w:val="00D561F2"/>
    <w:rsid w:val="00D77FA5"/>
    <w:rsid w:val="00E9659C"/>
    <w:rsid w:val="00F01E86"/>
    <w:rsid w:val="00F93CA1"/>
    <w:rsid w:val="00FA1E85"/>
    <w:rsid w:val="6D3B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ate"/>
    <w:basedOn w:val="1"/>
    <w:next w:val="1"/>
    <w:link w:val="38"/>
    <w:semiHidden/>
    <w:unhideWhenUsed/>
    <w:qFormat/>
    <w:uiPriority w:val="99"/>
    <w:pPr>
      <w:ind w:left="100" w:leftChars="2500"/>
    </w:p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日期 字符"/>
    <w:basedOn w:val="17"/>
    <w:link w:val="11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1478</Words>
  <Characters>1513</Characters>
  <Lines>11</Lines>
  <Paragraphs>3</Paragraphs>
  <TotalTime>40</TotalTime>
  <ScaleCrop>false</ScaleCrop>
  <LinksUpToDate>false</LinksUpToDate>
  <CharactersWithSpaces>1560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2024-04-11T12:59:00Z</dcterms:created>
  <dc:creator>dell</dc:creator>
  <cp:lastModifiedBy>Cool  Dude</cp:lastModifiedBy>
  <dcterms:modified xsi:type="dcterms:W3CDTF">2025-03-12T08:36:58Z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6585337D11F94B08919923888960FEF4_13</vt:lpwstr>
  </property>
</Properties>
</file>